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s="黑体"/>
          <w:bCs/>
          <w:sz w:val="32"/>
          <w:szCs w:val="32"/>
        </w:rPr>
      </w:pPr>
      <w:r>
        <w:rPr>
          <w:rFonts w:hint="eastAsia" w:ascii="黑体" w:eastAsia="黑体" w:cs="黑体"/>
          <w:bCs/>
          <w:sz w:val="32"/>
          <w:szCs w:val="32"/>
        </w:rPr>
        <w:t>附件1</w:t>
      </w:r>
    </w:p>
    <w:p>
      <w:pPr>
        <w:spacing w:line="560" w:lineRule="exact"/>
        <w:jc w:val="center"/>
        <w:rPr>
          <w:rFonts w:ascii="方正小标宋简体" w:eastAsia="方正小标宋简体" w:cs="方正小标宋简体"/>
          <w:bCs/>
          <w:sz w:val="36"/>
          <w:szCs w:val="36"/>
        </w:rPr>
      </w:pPr>
      <w:r>
        <w:rPr>
          <w:rFonts w:hint="eastAsia" w:ascii="方正小标宋简体" w:eastAsia="方正小标宋简体" w:cs="方正小标宋简体"/>
          <w:bCs/>
          <w:sz w:val="36"/>
          <w:szCs w:val="36"/>
        </w:rPr>
        <w:t>2023年益阳市第一中学</w:t>
      </w:r>
    </w:p>
    <w:p>
      <w:pPr>
        <w:spacing w:line="560" w:lineRule="exact"/>
        <w:jc w:val="center"/>
        <w:rPr>
          <w:rFonts w:ascii="方正小标宋简体" w:eastAsia="方正小标宋简体" w:cs="方正小标宋简体"/>
          <w:bCs/>
          <w:sz w:val="36"/>
          <w:szCs w:val="36"/>
        </w:rPr>
      </w:pPr>
      <w:r>
        <w:rPr>
          <w:rFonts w:hint="eastAsia" w:ascii="方正小标宋简体" w:eastAsia="方正小标宋简体" w:cs="方正小标宋简体"/>
          <w:bCs/>
          <w:sz w:val="36"/>
          <w:szCs w:val="36"/>
        </w:rPr>
        <w:t>引进急需紧缺高层次专业技术人员职位表</w:t>
      </w:r>
    </w:p>
    <w:tbl>
      <w:tblPr>
        <w:tblStyle w:val="3"/>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57"/>
        <w:gridCol w:w="345"/>
        <w:gridCol w:w="1710"/>
        <w:gridCol w:w="652"/>
        <w:gridCol w:w="60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8" w:hRule="atLeast"/>
          <w:jc w:val="center"/>
        </w:trPr>
        <w:tc>
          <w:tcPr>
            <w:tcW w:w="357" w:type="dxa"/>
            <w:shd w:val="clear" w:color="auto" w:fill="FAFAFA"/>
            <w:noWrap/>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类别</w:t>
            </w:r>
          </w:p>
        </w:tc>
        <w:tc>
          <w:tcPr>
            <w:tcW w:w="345"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序号</w:t>
            </w:r>
          </w:p>
        </w:tc>
        <w:tc>
          <w:tcPr>
            <w:tcW w:w="1710"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职位名称</w:t>
            </w:r>
          </w:p>
        </w:tc>
        <w:tc>
          <w:tcPr>
            <w:tcW w:w="652"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pacing w:val="-17"/>
                <w:sz w:val="21"/>
                <w:szCs w:val="21"/>
              </w:rPr>
            </w:pPr>
            <w:r>
              <w:rPr>
                <w:rFonts w:hint="eastAsia" w:ascii="宋体" w:cs="宋体"/>
                <w:spacing w:val="-17"/>
                <w:sz w:val="21"/>
                <w:szCs w:val="21"/>
              </w:rPr>
              <w:t>引进</w:t>
            </w:r>
          </w:p>
          <w:p>
            <w:pPr>
              <w:pStyle w:val="2"/>
              <w:widowControl/>
              <w:spacing w:beforeAutospacing="0" w:afterAutospacing="0" w:line="320" w:lineRule="exact"/>
              <w:jc w:val="center"/>
              <w:rPr>
                <w:rFonts w:ascii="宋体" w:cs="宋体"/>
                <w:sz w:val="21"/>
                <w:szCs w:val="21"/>
              </w:rPr>
            </w:pPr>
            <w:r>
              <w:rPr>
                <w:rFonts w:hint="eastAsia" w:ascii="宋体" w:cs="宋体"/>
                <w:spacing w:val="-11"/>
                <w:sz w:val="21"/>
                <w:szCs w:val="21"/>
              </w:rPr>
              <w:t>计划</w:t>
            </w:r>
          </w:p>
        </w:tc>
        <w:tc>
          <w:tcPr>
            <w:tcW w:w="6041"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引进职位要求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4" w:hRule="atLeast"/>
          <w:jc w:val="center"/>
        </w:trPr>
        <w:tc>
          <w:tcPr>
            <w:tcW w:w="357" w:type="dxa"/>
            <w:vMerge w:val="restart"/>
            <w:shd w:val="clear" w:color="auto" w:fill="FAFAFA"/>
            <w:noWrap/>
            <w:vAlign w:val="center"/>
          </w:tcPr>
          <w:p>
            <w:pPr>
              <w:pStyle w:val="2"/>
              <w:widowControl/>
              <w:spacing w:beforeAutospacing="0" w:afterAutospacing="0" w:line="260" w:lineRule="exact"/>
              <w:jc w:val="center"/>
              <w:rPr>
                <w:rFonts w:ascii="宋体" w:cs="宋体"/>
                <w:sz w:val="21"/>
                <w:szCs w:val="21"/>
              </w:rPr>
            </w:pPr>
            <w:r>
              <w:rPr>
                <w:rFonts w:hint="eastAsia"/>
                <w:spacing w:val="-20"/>
                <w:sz w:val="21"/>
              </w:rPr>
              <w:t>引进</w:t>
            </w:r>
            <w:r>
              <w:rPr>
                <w:spacing w:val="-20"/>
                <w:sz w:val="21"/>
              </w:rPr>
              <w:t>急需紧缺高层次专业技术人员</w:t>
            </w:r>
          </w:p>
        </w:tc>
        <w:tc>
          <w:tcPr>
            <w:tcW w:w="345"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1</w:t>
            </w:r>
          </w:p>
        </w:tc>
        <w:tc>
          <w:tcPr>
            <w:tcW w:w="1710"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高中物理骨干教师</w:t>
            </w:r>
          </w:p>
        </w:tc>
        <w:tc>
          <w:tcPr>
            <w:tcW w:w="652"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1</w:t>
            </w:r>
          </w:p>
        </w:tc>
        <w:tc>
          <w:tcPr>
            <w:tcW w:w="6041" w:type="dxa"/>
            <w:vMerge w:val="restart"/>
            <w:shd w:val="clear" w:color="auto" w:fill="FAFAFA"/>
            <w:noWrap/>
            <w:tcMar>
              <w:top w:w="0" w:type="dxa"/>
              <w:left w:w="0" w:type="dxa"/>
              <w:bottom w:w="0" w:type="dxa"/>
              <w:right w:w="0" w:type="dxa"/>
            </w:tcMar>
            <w:vAlign w:val="center"/>
          </w:tcPr>
          <w:p>
            <w:pPr>
              <w:spacing w:line="320" w:lineRule="exact"/>
              <w:ind w:firstLine="420" w:firstLineChars="200"/>
              <w:jc w:val="left"/>
              <w:rPr>
                <w:rFonts w:ascii="宋体" w:cs="宋体"/>
                <w:kern w:val="0"/>
                <w:szCs w:val="21"/>
              </w:rPr>
            </w:pPr>
            <w:r>
              <w:rPr>
                <w:rFonts w:hint="eastAsia" w:ascii="宋体" w:cs="宋体"/>
                <w:kern w:val="0"/>
                <w:szCs w:val="21"/>
              </w:rPr>
              <w:t>1.需具备下列条件之一：①至少两届高三教学经历；②在教育行政部门或其所属教育教学研究机构举办的教学技能大赛、课堂教学创新大赛、优质课比赛、教学基本功大赛等比赛中，获得县级一等奖及以上等次或者省级二等奖及以上等次奖励。③近五年内获得县市级及以上学科带头人、骨干教师、教学能手等称号。</w:t>
            </w:r>
          </w:p>
          <w:p>
            <w:pPr>
              <w:spacing w:line="320" w:lineRule="exact"/>
              <w:ind w:firstLine="420" w:firstLineChars="200"/>
              <w:jc w:val="left"/>
              <w:rPr>
                <w:rFonts w:ascii="宋体" w:cs="宋体"/>
                <w:kern w:val="0"/>
                <w:szCs w:val="21"/>
              </w:rPr>
            </w:pPr>
            <w:r>
              <w:rPr>
                <w:rFonts w:hint="eastAsia" w:ascii="宋体" w:cs="宋体"/>
                <w:kern w:val="0"/>
                <w:szCs w:val="21"/>
              </w:rPr>
              <w:t>2.取得中学副高或以上专业技术职称。</w:t>
            </w:r>
          </w:p>
          <w:p>
            <w:pPr>
              <w:spacing w:line="320" w:lineRule="exact"/>
              <w:ind w:firstLine="420" w:firstLineChars="200"/>
              <w:jc w:val="left"/>
              <w:rPr>
                <w:rFonts w:ascii="宋体" w:cs="宋体"/>
                <w:kern w:val="0"/>
                <w:szCs w:val="21"/>
              </w:rPr>
            </w:pPr>
            <w:r>
              <w:rPr>
                <w:rFonts w:hint="eastAsia" w:ascii="宋体" w:cs="宋体"/>
                <w:kern w:val="0"/>
                <w:szCs w:val="21"/>
              </w:rPr>
              <w:t>3.年龄不超过50周岁，1973年8月31日以后出生。</w:t>
            </w:r>
          </w:p>
          <w:p>
            <w:pPr>
              <w:spacing w:line="320" w:lineRule="exact"/>
              <w:ind w:firstLine="420" w:firstLineChars="200"/>
              <w:jc w:val="left"/>
              <w:rPr>
                <w:rFonts w:ascii="宋体" w:cs="宋体"/>
                <w:kern w:val="0"/>
                <w:szCs w:val="21"/>
              </w:rPr>
            </w:pPr>
            <w:r>
              <w:rPr>
                <w:rFonts w:hint="eastAsia" w:ascii="宋体" w:cs="宋体"/>
                <w:kern w:val="0"/>
                <w:szCs w:val="21"/>
              </w:rPr>
              <w:t>4.学历为本科及以上。</w:t>
            </w:r>
          </w:p>
          <w:p>
            <w:pPr>
              <w:spacing w:line="320" w:lineRule="exact"/>
              <w:ind w:firstLine="420" w:firstLineChars="200"/>
              <w:jc w:val="left"/>
              <w:rPr>
                <w:rFonts w:ascii="宋体" w:cs="宋体"/>
                <w:kern w:val="0"/>
                <w:szCs w:val="21"/>
              </w:rPr>
            </w:pPr>
            <w:r>
              <w:rPr>
                <w:rFonts w:hint="eastAsia" w:ascii="宋体" w:cs="宋体"/>
                <w:kern w:val="0"/>
                <w:szCs w:val="21"/>
              </w:rPr>
              <w:t>5.英语教师普通话二级甲等及以上，物理教师普通话二级乙等及以上。</w:t>
            </w:r>
          </w:p>
          <w:p>
            <w:pPr>
              <w:pStyle w:val="2"/>
              <w:widowControl/>
              <w:tabs>
                <w:tab w:val="left" w:pos="312"/>
              </w:tabs>
              <w:spacing w:beforeAutospacing="0" w:afterAutospacing="0" w:line="320" w:lineRule="exact"/>
              <w:ind w:firstLine="422" w:firstLineChars="201"/>
              <w:jc w:val="both"/>
              <w:rPr>
                <w:rFonts w:ascii="宋体" w:cs="宋体"/>
                <w:sz w:val="21"/>
                <w:szCs w:val="21"/>
              </w:rPr>
            </w:pPr>
            <w:r>
              <w:rPr>
                <w:rFonts w:hint="eastAsia" w:ascii="宋体" w:cs="宋体"/>
                <w:color w:val="0000FF"/>
                <w:sz w:val="21"/>
                <w:szCs w:val="21"/>
              </w:rPr>
              <w:t>6.列入市外行政事业单位编制。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84" w:hRule="atLeast"/>
          <w:jc w:val="center"/>
        </w:trPr>
        <w:tc>
          <w:tcPr>
            <w:tcW w:w="357" w:type="dxa"/>
            <w:vMerge w:val="continue"/>
            <w:shd w:val="clear" w:color="auto" w:fill="FAFAFA"/>
            <w:noWrap/>
            <w:vAlign w:val="center"/>
          </w:tcPr>
          <w:p>
            <w:pPr>
              <w:pStyle w:val="2"/>
              <w:widowControl/>
              <w:spacing w:beforeAutospacing="0" w:afterAutospacing="0" w:line="320" w:lineRule="exact"/>
              <w:jc w:val="center"/>
              <w:rPr>
                <w:rFonts w:ascii="宋体" w:cs="宋体"/>
                <w:sz w:val="21"/>
                <w:szCs w:val="21"/>
              </w:rPr>
            </w:pPr>
          </w:p>
        </w:tc>
        <w:tc>
          <w:tcPr>
            <w:tcW w:w="345"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2</w:t>
            </w:r>
          </w:p>
        </w:tc>
        <w:tc>
          <w:tcPr>
            <w:tcW w:w="1710"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高中英语骨干教师</w:t>
            </w:r>
          </w:p>
        </w:tc>
        <w:tc>
          <w:tcPr>
            <w:tcW w:w="652" w:type="dxa"/>
            <w:shd w:val="clear" w:color="auto" w:fill="FAFAFA"/>
            <w:noWrap/>
            <w:tcMar>
              <w:top w:w="0" w:type="dxa"/>
              <w:left w:w="0" w:type="dxa"/>
              <w:bottom w:w="0" w:type="dxa"/>
              <w:right w:w="0" w:type="dxa"/>
            </w:tcMar>
            <w:vAlign w:val="center"/>
          </w:tcPr>
          <w:p>
            <w:pPr>
              <w:pStyle w:val="2"/>
              <w:widowControl/>
              <w:spacing w:beforeAutospacing="0" w:afterAutospacing="0" w:line="320" w:lineRule="exact"/>
              <w:jc w:val="center"/>
              <w:rPr>
                <w:rFonts w:ascii="宋体" w:cs="宋体"/>
                <w:sz w:val="21"/>
                <w:szCs w:val="21"/>
              </w:rPr>
            </w:pPr>
            <w:r>
              <w:rPr>
                <w:rFonts w:hint="eastAsia" w:ascii="宋体" w:cs="宋体"/>
                <w:sz w:val="21"/>
                <w:szCs w:val="21"/>
              </w:rPr>
              <w:t>1</w:t>
            </w:r>
          </w:p>
        </w:tc>
        <w:tc>
          <w:tcPr>
            <w:tcW w:w="6041" w:type="dxa"/>
            <w:vMerge w:val="continue"/>
            <w:shd w:val="clear" w:color="auto" w:fill="FAFAFA"/>
            <w:noWrap/>
            <w:tcMar>
              <w:top w:w="0" w:type="dxa"/>
              <w:left w:w="0" w:type="dxa"/>
              <w:bottom w:w="0" w:type="dxa"/>
              <w:right w:w="0" w:type="dxa"/>
            </w:tcMar>
            <w:vAlign w:val="center"/>
          </w:tcPr>
          <w:p>
            <w:pPr>
              <w:pStyle w:val="2"/>
              <w:widowControl/>
              <w:tabs>
                <w:tab w:val="left" w:pos="312"/>
              </w:tabs>
              <w:spacing w:beforeAutospacing="0" w:afterAutospacing="0" w:line="320" w:lineRule="exact"/>
              <w:ind w:firstLine="214" w:firstLineChars="102"/>
              <w:jc w:val="both"/>
              <w:rPr>
                <w:rFonts w:ascii="宋体" w:cs="宋体"/>
                <w:sz w:val="21"/>
                <w:szCs w:val="21"/>
              </w:rPr>
            </w:pPr>
          </w:p>
        </w:tc>
      </w:tr>
    </w:tbl>
    <w:p>
      <w:pPr>
        <w:ind w:firstLine="452" w:firstLineChars="200"/>
        <w:rPr>
          <w:rFonts w:ascii="宋体" w:cs="宋体"/>
          <w:color w:val="222222"/>
          <w:spacing w:val="8"/>
          <w:kern w:val="44"/>
          <w:szCs w:val="21"/>
          <w:shd w:val="clear" w:color="auto" w:fill="FFFFFF"/>
        </w:rPr>
      </w:pPr>
    </w:p>
    <w:p>
      <w:pPr>
        <w:ind w:firstLine="452" w:firstLineChars="200"/>
        <w:rPr>
          <w:rFonts w:ascii="宋体" w:cs="宋体"/>
          <w:color w:val="222222"/>
          <w:spacing w:val="8"/>
          <w:kern w:val="44"/>
          <w:szCs w:val="21"/>
          <w:shd w:val="clear" w:color="auto" w:fill="FFFFFF"/>
        </w:rPr>
      </w:pPr>
      <w:r>
        <w:rPr>
          <w:rFonts w:hint="eastAsia" w:ascii="宋体" w:cs="宋体"/>
          <w:color w:val="222222"/>
          <w:spacing w:val="8"/>
          <w:kern w:val="44"/>
          <w:szCs w:val="21"/>
          <w:shd w:val="clear" w:color="auto" w:fill="FFFFFF"/>
        </w:rPr>
        <w:t>注：报考人员的学历（学位）必须为国家认可的学历（学位）。对有疑义的国民教育学历（学位）或各级党校学历（学位），以省以上教育行政部门认定的结果为准。国外留学所取得的学历学位须经教育部留学服务中心认证后方可报名。</w:t>
      </w: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pPr>
        <w:spacing w:line="560" w:lineRule="exact"/>
        <w:rPr>
          <w:rFonts w:ascii="黑体" w:eastAsia="黑体" w:cs="黑体"/>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zMwODcwMTkyNjM0Y2ZlM2ViMmRiOWE5ZmQ1NmMifQ=="/>
  </w:docVars>
  <w:rsids>
    <w:rsidRoot w:val="25F71ABC"/>
    <w:rsid w:val="25F7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2023-10-11T06:55:00Z</dcterms:created>
  <dc:creator>戴帽子的鱼 </dc:creator>
  <cp:lastModifiedBy>戴帽子的鱼 </cp:lastModifiedBy>
  <dcterms:modified xsi:type="dcterms:W3CDTF">2023-10-11T06:55:50Z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43478B2ED2DF42EE9CAB0040AFBE1021_11</vt:lpwstr>
  </property>
</Properties>
</file>